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02F" w:rsidRDefault="003B102F" w:rsidP="006A44E8">
      <w:pPr>
        <w:jc w:val="center"/>
        <w:rPr>
          <w:rFonts w:ascii="Arial" w:hAnsi="Arial" w:cs="Arial"/>
          <w:b/>
          <w:color w:val="8064A2" w:themeColor="accent4"/>
          <w:sz w:val="40"/>
        </w:rPr>
      </w:pPr>
      <w:bookmarkStart w:id="0" w:name="_GoBack"/>
      <w:bookmarkEnd w:id="0"/>
    </w:p>
    <w:p w:rsidR="003B102F" w:rsidRDefault="003B102F" w:rsidP="006A44E8">
      <w:pPr>
        <w:jc w:val="center"/>
        <w:rPr>
          <w:rFonts w:ascii="Arial" w:hAnsi="Arial" w:cs="Arial"/>
          <w:b/>
          <w:color w:val="8064A2" w:themeColor="accent4"/>
          <w:sz w:val="40"/>
        </w:rPr>
      </w:pPr>
    </w:p>
    <w:p w:rsidR="003B102F" w:rsidRDefault="003B102F" w:rsidP="006A44E8">
      <w:pPr>
        <w:jc w:val="center"/>
        <w:rPr>
          <w:rFonts w:ascii="Arial" w:hAnsi="Arial" w:cs="Arial"/>
          <w:b/>
          <w:color w:val="8064A2" w:themeColor="accent4"/>
          <w:sz w:val="40"/>
        </w:rPr>
      </w:pPr>
    </w:p>
    <w:p w:rsidR="003B102F" w:rsidRDefault="003B102F" w:rsidP="006A44E8">
      <w:pPr>
        <w:jc w:val="center"/>
        <w:rPr>
          <w:rFonts w:ascii="Arial" w:hAnsi="Arial" w:cs="Arial"/>
          <w:b/>
          <w:color w:val="8064A2" w:themeColor="accent4"/>
          <w:sz w:val="40"/>
        </w:rPr>
      </w:pPr>
    </w:p>
    <w:p w:rsidR="003B102F" w:rsidRDefault="003B102F" w:rsidP="006A44E8">
      <w:pPr>
        <w:jc w:val="center"/>
        <w:rPr>
          <w:rFonts w:ascii="Arial" w:hAnsi="Arial" w:cs="Arial"/>
          <w:b/>
          <w:color w:val="8064A2" w:themeColor="accent4"/>
          <w:sz w:val="40"/>
        </w:rPr>
      </w:pPr>
    </w:p>
    <w:p w:rsidR="003B102F" w:rsidRPr="009D6FA3" w:rsidRDefault="003B102F" w:rsidP="009D6FA3">
      <w:pPr>
        <w:pStyle w:val="Heading1"/>
      </w:pPr>
    </w:p>
    <w:p w:rsidR="003B102F" w:rsidRDefault="003B102F" w:rsidP="006A44E8">
      <w:pPr>
        <w:jc w:val="center"/>
        <w:rPr>
          <w:rFonts w:ascii="Arial" w:hAnsi="Arial" w:cs="Arial"/>
          <w:b/>
          <w:color w:val="8064A2" w:themeColor="accent4"/>
          <w:sz w:val="40"/>
        </w:rPr>
      </w:pPr>
    </w:p>
    <w:p w:rsidR="003B102F" w:rsidRPr="003A0225" w:rsidRDefault="008652A2" w:rsidP="009D6FA3">
      <w:pPr>
        <w:jc w:val="center"/>
        <w:rPr>
          <w:rFonts w:ascii="Arial" w:hAnsi="Arial" w:cs="Arial"/>
          <w:b/>
          <w:color w:val="4F81BD"/>
          <w:sz w:val="32"/>
        </w:rPr>
      </w:pPr>
      <w:r w:rsidRPr="003A0225">
        <w:rPr>
          <w:rFonts w:ascii="Arial" w:hAnsi="Arial" w:cs="Arial"/>
          <w:b/>
          <w:color w:val="4F81BD"/>
          <w:sz w:val="32"/>
        </w:rPr>
        <w:t>Local Governing Body</w:t>
      </w:r>
      <w:r w:rsidR="005D3670" w:rsidRPr="003A0225">
        <w:rPr>
          <w:rFonts w:ascii="Arial" w:hAnsi="Arial" w:cs="Arial"/>
          <w:b/>
          <w:color w:val="4F81BD"/>
          <w:sz w:val="32"/>
        </w:rPr>
        <w:t xml:space="preserve"> Terms of Reference</w:t>
      </w:r>
    </w:p>
    <w:p w:rsidR="003B102F" w:rsidRDefault="003B102F">
      <w:pPr>
        <w:rPr>
          <w:rFonts w:ascii="Arial" w:eastAsiaTheme="minorEastAsia" w:hAnsi="Arial" w:cs="Arial"/>
          <w:b/>
          <w:color w:val="7030A0"/>
          <w:szCs w:val="21"/>
          <w:lang w:eastAsia="en-GB"/>
        </w:rPr>
      </w:pPr>
      <w:r>
        <w:rPr>
          <w:rFonts w:ascii="Arial" w:eastAsiaTheme="minorEastAsia" w:hAnsi="Arial" w:cs="Arial"/>
          <w:b/>
          <w:color w:val="7030A0"/>
          <w:szCs w:val="21"/>
          <w:lang w:eastAsia="en-GB"/>
        </w:rPr>
        <w:br w:type="page"/>
      </w:r>
    </w:p>
    <w:p w:rsidR="005D3670" w:rsidRPr="005D3670" w:rsidRDefault="005D3670" w:rsidP="00D22906">
      <w:pPr>
        <w:rPr>
          <w:lang w:val="en"/>
        </w:rPr>
      </w:pPr>
      <w:r w:rsidRPr="005D3670">
        <w:rPr>
          <w:lang w:val="en"/>
        </w:rPr>
        <w:lastRenderedPageBreak/>
        <w:t> </w:t>
      </w:r>
    </w:p>
    <w:p w:rsidR="008652A2" w:rsidRPr="003A0225" w:rsidRDefault="008652A2" w:rsidP="00D22906">
      <w:pPr>
        <w:rPr>
          <w:rFonts w:ascii="Arial" w:hAnsi="Arial" w:cs="Arial"/>
          <w:sz w:val="20"/>
          <w:szCs w:val="20"/>
        </w:rPr>
      </w:pPr>
      <w:r w:rsidRPr="003A0225">
        <w:rPr>
          <w:rFonts w:ascii="Arial" w:hAnsi="Arial" w:cs="Arial"/>
          <w:sz w:val="20"/>
          <w:szCs w:val="20"/>
        </w:rPr>
        <w:t>These terms of reference should be read in conjunction with the scheme of delegation, CDAT governor handbook and any policies published by the Board.</w:t>
      </w:r>
    </w:p>
    <w:p w:rsidR="008652A2" w:rsidRPr="003A0225" w:rsidRDefault="008652A2" w:rsidP="00D22906">
      <w:pPr>
        <w:rPr>
          <w:rFonts w:ascii="Arial" w:hAnsi="Arial" w:cs="Arial"/>
          <w:sz w:val="20"/>
          <w:szCs w:val="20"/>
        </w:rPr>
      </w:pPr>
    </w:p>
    <w:p w:rsidR="008652A2" w:rsidRPr="003A0225" w:rsidRDefault="008652A2" w:rsidP="00D22906">
      <w:pPr>
        <w:rPr>
          <w:rFonts w:ascii="Arial" w:hAnsi="Arial" w:cs="Arial"/>
          <w:sz w:val="20"/>
          <w:szCs w:val="20"/>
        </w:rPr>
      </w:pPr>
      <w:r w:rsidRPr="003A0225">
        <w:rPr>
          <w:rFonts w:ascii="Arial" w:hAnsi="Arial" w:cs="Arial"/>
          <w:sz w:val="20"/>
          <w:szCs w:val="20"/>
        </w:rPr>
        <w:t>Any areas under these terms of reference may be delegated to a committee and additional terms of reference drawn up for those committees by the LGB as necessary.</w:t>
      </w:r>
    </w:p>
    <w:p w:rsidR="008652A2" w:rsidRPr="003A0225" w:rsidRDefault="00C413A8" w:rsidP="008652A2">
      <w:pPr>
        <w:pStyle w:val="Heading2"/>
        <w:rPr>
          <w:color w:val="4F81BD"/>
          <w:szCs w:val="20"/>
        </w:rPr>
      </w:pPr>
      <w:r w:rsidRPr="003A0225">
        <w:rPr>
          <w:color w:val="4F81BD"/>
          <w:szCs w:val="20"/>
        </w:rPr>
        <w:t>General</w:t>
      </w:r>
    </w:p>
    <w:p w:rsidR="008652A2" w:rsidRPr="003A0225" w:rsidRDefault="008652A2" w:rsidP="00D22906">
      <w:pPr>
        <w:pStyle w:val="ListParagraph"/>
        <w:numPr>
          <w:ilvl w:val="0"/>
          <w:numId w:val="24"/>
        </w:numPr>
        <w:rPr>
          <w:rFonts w:ascii="Arial" w:hAnsi="Arial" w:cs="Arial"/>
          <w:sz w:val="20"/>
          <w:szCs w:val="20"/>
        </w:rPr>
      </w:pPr>
      <w:r w:rsidRPr="003A0225">
        <w:rPr>
          <w:rFonts w:ascii="Arial" w:hAnsi="Arial" w:cs="Arial"/>
          <w:sz w:val="20"/>
          <w:szCs w:val="20"/>
        </w:rPr>
        <w:t>The LGB composition will be as stated in this academy’s scheme of delegation.</w:t>
      </w:r>
    </w:p>
    <w:p w:rsidR="008652A2" w:rsidRPr="003A0225" w:rsidRDefault="00440BAF" w:rsidP="00D22906">
      <w:pPr>
        <w:pStyle w:val="ListParagraph"/>
        <w:numPr>
          <w:ilvl w:val="0"/>
          <w:numId w:val="24"/>
        </w:numPr>
        <w:rPr>
          <w:rFonts w:ascii="Arial" w:hAnsi="Arial" w:cs="Arial"/>
          <w:i/>
          <w:iCs/>
          <w:sz w:val="20"/>
          <w:szCs w:val="20"/>
        </w:rPr>
      </w:pPr>
      <w:r w:rsidRPr="003A0225">
        <w:rPr>
          <w:rFonts w:ascii="Arial" w:hAnsi="Arial" w:cs="Arial"/>
          <w:sz w:val="20"/>
          <w:szCs w:val="20"/>
        </w:rPr>
        <w:t xml:space="preserve">The LGB will </w:t>
      </w:r>
      <w:r w:rsidR="008652A2" w:rsidRPr="003A0225">
        <w:rPr>
          <w:rFonts w:ascii="Arial" w:hAnsi="Arial" w:cs="Arial"/>
          <w:sz w:val="20"/>
          <w:szCs w:val="20"/>
        </w:rPr>
        <w:t>act at all times within guidelines set down by the Trust Board.</w:t>
      </w:r>
    </w:p>
    <w:p w:rsidR="008652A2" w:rsidRPr="003A0225" w:rsidRDefault="008652A2" w:rsidP="00D22906">
      <w:pPr>
        <w:pStyle w:val="ListParagraph"/>
        <w:numPr>
          <w:ilvl w:val="0"/>
          <w:numId w:val="24"/>
        </w:numPr>
        <w:rPr>
          <w:rFonts w:ascii="Arial" w:hAnsi="Arial" w:cs="Arial"/>
          <w:sz w:val="20"/>
          <w:szCs w:val="20"/>
        </w:rPr>
      </w:pPr>
      <w:r w:rsidRPr="003A0225">
        <w:rPr>
          <w:rFonts w:ascii="Arial" w:hAnsi="Arial" w:cs="Arial"/>
          <w:sz w:val="20"/>
          <w:szCs w:val="20"/>
        </w:rPr>
        <w:t>The LGB will vote to appoint a Chair and Vice-Chair at the first meeting of every academic year and inform CDAT of the outcome (CDAT reserves the right to appoint to such roles if necessary).</w:t>
      </w:r>
    </w:p>
    <w:p w:rsidR="008652A2" w:rsidRPr="003A0225" w:rsidRDefault="008652A2" w:rsidP="00D22906">
      <w:pPr>
        <w:pStyle w:val="ListParagraph"/>
        <w:numPr>
          <w:ilvl w:val="0"/>
          <w:numId w:val="24"/>
        </w:numPr>
        <w:rPr>
          <w:rFonts w:ascii="Arial" w:hAnsi="Arial" w:cs="Arial"/>
          <w:sz w:val="20"/>
          <w:szCs w:val="20"/>
        </w:rPr>
      </w:pPr>
      <w:r w:rsidRPr="003A0225">
        <w:rPr>
          <w:rFonts w:ascii="Arial" w:hAnsi="Arial" w:cs="Arial"/>
          <w:sz w:val="20"/>
          <w:szCs w:val="20"/>
        </w:rPr>
        <w:t>The quorum for a meeting will be three governors</w:t>
      </w:r>
    </w:p>
    <w:p w:rsidR="008652A2" w:rsidRPr="003A0225" w:rsidRDefault="008652A2" w:rsidP="00D22906">
      <w:pPr>
        <w:pStyle w:val="ListParagraph"/>
        <w:numPr>
          <w:ilvl w:val="0"/>
          <w:numId w:val="24"/>
        </w:numPr>
        <w:rPr>
          <w:rFonts w:ascii="Arial" w:hAnsi="Arial" w:cs="Arial"/>
          <w:sz w:val="20"/>
          <w:szCs w:val="20"/>
        </w:rPr>
      </w:pPr>
      <w:r w:rsidRPr="003A0225">
        <w:rPr>
          <w:rFonts w:ascii="Arial" w:hAnsi="Arial" w:cs="Arial"/>
          <w:sz w:val="20"/>
          <w:szCs w:val="20"/>
        </w:rPr>
        <w:t xml:space="preserve">The Clerk to Governors will clerk the meetings. </w:t>
      </w:r>
    </w:p>
    <w:p w:rsidR="008652A2" w:rsidRPr="003A0225" w:rsidRDefault="008652A2" w:rsidP="00D22906">
      <w:pPr>
        <w:pStyle w:val="ListParagraph"/>
        <w:numPr>
          <w:ilvl w:val="0"/>
          <w:numId w:val="24"/>
        </w:numPr>
        <w:rPr>
          <w:rFonts w:ascii="Arial" w:hAnsi="Arial" w:cs="Arial"/>
          <w:sz w:val="20"/>
          <w:szCs w:val="20"/>
        </w:rPr>
      </w:pPr>
      <w:r w:rsidRPr="003A0225">
        <w:rPr>
          <w:rFonts w:ascii="Arial" w:hAnsi="Arial" w:cs="Arial"/>
          <w:sz w:val="20"/>
          <w:szCs w:val="20"/>
        </w:rPr>
        <w:t xml:space="preserve">The Clerk will circulate an agenda and supporting papers at least 7 days before each meeting. </w:t>
      </w:r>
    </w:p>
    <w:p w:rsidR="008652A2" w:rsidRPr="003A0225" w:rsidRDefault="008652A2" w:rsidP="00D22906">
      <w:pPr>
        <w:pStyle w:val="ListParagraph"/>
        <w:numPr>
          <w:ilvl w:val="0"/>
          <w:numId w:val="24"/>
        </w:numPr>
        <w:rPr>
          <w:rFonts w:ascii="Arial" w:hAnsi="Arial" w:cs="Arial"/>
          <w:sz w:val="20"/>
          <w:szCs w:val="20"/>
        </w:rPr>
      </w:pPr>
      <w:r w:rsidRPr="003A0225">
        <w:rPr>
          <w:rFonts w:ascii="Arial" w:hAnsi="Arial" w:cs="Arial"/>
          <w:sz w:val="20"/>
          <w:szCs w:val="20"/>
        </w:rPr>
        <w:t xml:space="preserve">The LGB will meet at least termly after the meetings of committees; or more often if necessary in order to fulfil its responsibilities. </w:t>
      </w:r>
    </w:p>
    <w:p w:rsidR="008652A2" w:rsidRPr="003A0225" w:rsidRDefault="008652A2" w:rsidP="00D22906">
      <w:pPr>
        <w:pStyle w:val="ListParagraph"/>
        <w:numPr>
          <w:ilvl w:val="0"/>
          <w:numId w:val="24"/>
        </w:numPr>
        <w:rPr>
          <w:rFonts w:ascii="Arial" w:hAnsi="Arial" w:cs="Arial"/>
          <w:sz w:val="20"/>
          <w:szCs w:val="20"/>
        </w:rPr>
      </w:pPr>
      <w:r w:rsidRPr="003A0225">
        <w:rPr>
          <w:rFonts w:ascii="Arial" w:hAnsi="Arial" w:cs="Arial"/>
          <w:sz w:val="20"/>
          <w:szCs w:val="20"/>
        </w:rPr>
        <w:t xml:space="preserve">The minutes will record those attending, the issues discussed and decisions made. </w:t>
      </w:r>
    </w:p>
    <w:p w:rsidR="008652A2" w:rsidRPr="003A0225" w:rsidRDefault="008652A2" w:rsidP="00D22906">
      <w:pPr>
        <w:pStyle w:val="ListParagraph"/>
        <w:numPr>
          <w:ilvl w:val="0"/>
          <w:numId w:val="24"/>
        </w:numPr>
        <w:rPr>
          <w:rFonts w:ascii="Arial" w:hAnsi="Arial" w:cs="Arial"/>
          <w:sz w:val="20"/>
          <w:szCs w:val="20"/>
        </w:rPr>
      </w:pPr>
      <w:r w:rsidRPr="003A0225">
        <w:rPr>
          <w:rFonts w:ascii="Arial" w:hAnsi="Arial" w:cs="Arial"/>
          <w:sz w:val="20"/>
          <w:szCs w:val="20"/>
        </w:rPr>
        <w:t>In the event of the need to make an urgent decision between meetings on matters falling within the remit of the LGB, the Chair of Governors, will take appropriate action on behalf of the LGB and report back at the next full meeting.</w:t>
      </w:r>
    </w:p>
    <w:p w:rsidR="008652A2" w:rsidRPr="003A0225" w:rsidRDefault="008652A2" w:rsidP="00D22906">
      <w:pPr>
        <w:pStyle w:val="ListParagraph"/>
        <w:numPr>
          <w:ilvl w:val="0"/>
          <w:numId w:val="24"/>
        </w:numPr>
        <w:rPr>
          <w:rFonts w:ascii="Arial" w:hAnsi="Arial" w:cs="Arial"/>
          <w:sz w:val="20"/>
          <w:szCs w:val="20"/>
        </w:rPr>
      </w:pPr>
      <w:r w:rsidRPr="003A0225">
        <w:rPr>
          <w:rFonts w:ascii="Arial" w:hAnsi="Arial" w:cs="Arial"/>
          <w:sz w:val="20"/>
          <w:szCs w:val="20"/>
        </w:rPr>
        <w:t>Governors to attend appropriate training courses.</w:t>
      </w:r>
    </w:p>
    <w:p w:rsidR="008652A2" w:rsidRPr="008652A2" w:rsidRDefault="008652A2" w:rsidP="008652A2">
      <w:pPr>
        <w:pStyle w:val="Heading2"/>
        <w:rPr>
          <w:bCs/>
        </w:rPr>
      </w:pPr>
    </w:p>
    <w:p w:rsidR="008652A2" w:rsidRPr="003A0225" w:rsidRDefault="008652A2" w:rsidP="008652A2">
      <w:pPr>
        <w:pStyle w:val="Heading2"/>
        <w:rPr>
          <w:bCs/>
          <w:color w:val="4F81BD"/>
          <w:szCs w:val="20"/>
        </w:rPr>
      </w:pPr>
      <w:r w:rsidRPr="003A0225">
        <w:rPr>
          <w:bCs/>
          <w:color w:val="4F81BD"/>
          <w:szCs w:val="20"/>
        </w:rPr>
        <w:t>School ethos and curriculum</w:t>
      </w:r>
    </w:p>
    <w:p w:rsidR="008652A2" w:rsidRPr="003A0225" w:rsidRDefault="008652A2" w:rsidP="00D22906">
      <w:pPr>
        <w:pStyle w:val="ListParagraph"/>
        <w:numPr>
          <w:ilvl w:val="0"/>
          <w:numId w:val="23"/>
        </w:numPr>
        <w:rPr>
          <w:rFonts w:ascii="Arial" w:hAnsi="Arial" w:cs="Arial"/>
          <w:sz w:val="20"/>
          <w:szCs w:val="20"/>
        </w:rPr>
      </w:pPr>
      <w:r w:rsidRPr="003A0225">
        <w:rPr>
          <w:rFonts w:ascii="Arial" w:hAnsi="Arial" w:cs="Arial"/>
          <w:sz w:val="20"/>
          <w:szCs w:val="20"/>
        </w:rPr>
        <w:t>to ensure that Christian principles are embedded in the policies and day to day life of the school</w:t>
      </w:r>
    </w:p>
    <w:p w:rsidR="008652A2" w:rsidRPr="003A0225" w:rsidRDefault="008652A2" w:rsidP="00D22906">
      <w:pPr>
        <w:pStyle w:val="ListParagraph"/>
        <w:numPr>
          <w:ilvl w:val="0"/>
          <w:numId w:val="23"/>
        </w:numPr>
        <w:rPr>
          <w:rFonts w:ascii="Arial" w:hAnsi="Arial" w:cs="Arial"/>
          <w:sz w:val="20"/>
          <w:szCs w:val="20"/>
        </w:rPr>
      </w:pPr>
      <w:r w:rsidRPr="003A0225">
        <w:rPr>
          <w:rFonts w:ascii="Arial" w:hAnsi="Arial" w:cs="Arial"/>
          <w:sz w:val="20"/>
          <w:szCs w:val="20"/>
        </w:rPr>
        <w:t xml:space="preserve">to ensure that the whole school curriculum is: broad and balanced; relevant to the needs of all children; provides continuity and progression; and is adequately resourced </w:t>
      </w:r>
    </w:p>
    <w:p w:rsidR="008652A2" w:rsidRPr="003A0225" w:rsidRDefault="008652A2" w:rsidP="00D22906">
      <w:pPr>
        <w:pStyle w:val="ListParagraph"/>
        <w:numPr>
          <w:ilvl w:val="0"/>
          <w:numId w:val="23"/>
        </w:numPr>
        <w:rPr>
          <w:rFonts w:ascii="Arial" w:hAnsi="Arial" w:cs="Arial"/>
          <w:sz w:val="20"/>
          <w:szCs w:val="20"/>
        </w:rPr>
      </w:pPr>
      <w:r w:rsidRPr="003A0225">
        <w:rPr>
          <w:rFonts w:ascii="Arial" w:hAnsi="Arial" w:cs="Arial"/>
          <w:sz w:val="20"/>
          <w:szCs w:val="20"/>
        </w:rPr>
        <w:t>to support and challenge the Principal to maintain and improve the academic standards and performance of the academy.</w:t>
      </w:r>
    </w:p>
    <w:p w:rsidR="00E64A1D" w:rsidRPr="003A0225" w:rsidRDefault="00E64A1D" w:rsidP="00D22906">
      <w:pPr>
        <w:pStyle w:val="ListParagraph"/>
        <w:numPr>
          <w:ilvl w:val="0"/>
          <w:numId w:val="23"/>
        </w:numPr>
        <w:rPr>
          <w:rFonts w:ascii="Arial" w:hAnsi="Arial" w:cs="Arial"/>
          <w:sz w:val="20"/>
          <w:szCs w:val="20"/>
        </w:rPr>
      </w:pPr>
      <w:r w:rsidRPr="003A0225">
        <w:rPr>
          <w:rFonts w:ascii="Arial" w:hAnsi="Arial" w:cs="Arial"/>
          <w:sz w:val="20"/>
          <w:szCs w:val="20"/>
        </w:rPr>
        <w:t>to scrutinise the impact of teaching and learning on the children within the academy and support and challenge the leadership in ensuring the best outcomes for all.</w:t>
      </w:r>
    </w:p>
    <w:p w:rsidR="008652A2" w:rsidRPr="003A0225" w:rsidRDefault="008652A2" w:rsidP="00D22906">
      <w:pPr>
        <w:pStyle w:val="ListParagraph"/>
        <w:numPr>
          <w:ilvl w:val="0"/>
          <w:numId w:val="23"/>
        </w:numPr>
        <w:rPr>
          <w:rFonts w:ascii="Arial" w:hAnsi="Arial" w:cs="Arial"/>
          <w:sz w:val="20"/>
          <w:szCs w:val="20"/>
        </w:rPr>
      </w:pPr>
      <w:r w:rsidRPr="003A0225">
        <w:rPr>
          <w:rFonts w:ascii="Arial" w:hAnsi="Arial" w:cs="Arial"/>
          <w:sz w:val="20"/>
          <w:szCs w:val="20"/>
        </w:rPr>
        <w:t>to contribute, in collaboration with the Principal and staff, to establishing, monitoring and evaluating the School Improvement Plan, including areas inspected under the SIAMS framework.</w:t>
      </w:r>
    </w:p>
    <w:p w:rsidR="008652A2" w:rsidRPr="003A0225" w:rsidRDefault="008652A2" w:rsidP="00D22906">
      <w:pPr>
        <w:pStyle w:val="ListParagraph"/>
        <w:numPr>
          <w:ilvl w:val="0"/>
          <w:numId w:val="23"/>
        </w:numPr>
        <w:rPr>
          <w:rFonts w:ascii="Arial" w:hAnsi="Arial" w:cs="Arial"/>
          <w:sz w:val="20"/>
          <w:szCs w:val="20"/>
        </w:rPr>
      </w:pPr>
      <w:r w:rsidRPr="003A0225">
        <w:rPr>
          <w:rFonts w:ascii="Arial" w:hAnsi="Arial" w:cs="Arial"/>
          <w:sz w:val="20"/>
          <w:szCs w:val="20"/>
        </w:rPr>
        <w:t>to work with the Principal in keeping academy self-evaluation documentation under review and update as necessary</w:t>
      </w:r>
    </w:p>
    <w:p w:rsidR="008652A2" w:rsidRPr="003A0225" w:rsidRDefault="008652A2" w:rsidP="00D22906">
      <w:pPr>
        <w:pStyle w:val="ListParagraph"/>
        <w:numPr>
          <w:ilvl w:val="0"/>
          <w:numId w:val="23"/>
        </w:numPr>
        <w:rPr>
          <w:rFonts w:ascii="Arial" w:hAnsi="Arial" w:cs="Arial"/>
          <w:sz w:val="20"/>
          <w:szCs w:val="20"/>
        </w:rPr>
      </w:pPr>
      <w:r w:rsidRPr="003A0225">
        <w:rPr>
          <w:rFonts w:ascii="Arial" w:hAnsi="Arial" w:cs="Arial"/>
          <w:sz w:val="20"/>
          <w:szCs w:val="20"/>
        </w:rPr>
        <w:t xml:space="preserve">to support effective communications between the Academy and its stakeholders </w:t>
      </w:r>
    </w:p>
    <w:p w:rsidR="008652A2" w:rsidRPr="003A0225" w:rsidRDefault="008652A2" w:rsidP="00D22906">
      <w:pPr>
        <w:pStyle w:val="ListParagraph"/>
        <w:numPr>
          <w:ilvl w:val="0"/>
          <w:numId w:val="23"/>
        </w:numPr>
        <w:rPr>
          <w:rFonts w:ascii="Arial" w:hAnsi="Arial" w:cs="Arial"/>
          <w:sz w:val="20"/>
          <w:szCs w:val="20"/>
        </w:rPr>
      </w:pPr>
      <w:r w:rsidRPr="003A0225">
        <w:rPr>
          <w:rFonts w:ascii="Arial" w:hAnsi="Arial" w:cs="Arial"/>
          <w:sz w:val="20"/>
          <w:szCs w:val="20"/>
        </w:rPr>
        <w:t>to establish, monitor the impact of all policies in line with the agreed cycle and make changes as necessary</w:t>
      </w:r>
    </w:p>
    <w:p w:rsidR="008652A2" w:rsidRPr="003A0225" w:rsidRDefault="008652A2" w:rsidP="00D22906">
      <w:pPr>
        <w:pStyle w:val="ListParagraph"/>
        <w:numPr>
          <w:ilvl w:val="0"/>
          <w:numId w:val="23"/>
        </w:numPr>
        <w:rPr>
          <w:rFonts w:ascii="Arial" w:hAnsi="Arial" w:cs="Arial"/>
          <w:i/>
          <w:iCs/>
          <w:sz w:val="20"/>
          <w:szCs w:val="20"/>
        </w:rPr>
      </w:pPr>
      <w:r w:rsidRPr="003A0225">
        <w:rPr>
          <w:rFonts w:ascii="Arial" w:hAnsi="Arial" w:cs="Arial"/>
          <w:iCs/>
          <w:sz w:val="20"/>
          <w:szCs w:val="20"/>
        </w:rPr>
        <w:t xml:space="preserve">to establish and review regularly the academy Building Development Plan </w:t>
      </w:r>
    </w:p>
    <w:p w:rsidR="008652A2" w:rsidRPr="003A0225" w:rsidRDefault="008652A2" w:rsidP="00D22906">
      <w:pPr>
        <w:pStyle w:val="ListParagraph"/>
        <w:numPr>
          <w:ilvl w:val="0"/>
          <w:numId w:val="23"/>
        </w:numPr>
        <w:rPr>
          <w:rFonts w:ascii="Arial" w:hAnsi="Arial" w:cs="Arial"/>
          <w:sz w:val="20"/>
          <w:szCs w:val="20"/>
        </w:rPr>
      </w:pPr>
      <w:r w:rsidRPr="003A0225">
        <w:rPr>
          <w:rFonts w:ascii="Arial" w:hAnsi="Arial" w:cs="Arial"/>
          <w:sz w:val="20"/>
          <w:szCs w:val="20"/>
        </w:rPr>
        <w:t>ensure that the Guidance in relation to Safeguarding is reflected in the school’s Safeguarding Policy and practice and is monitored closely</w:t>
      </w:r>
    </w:p>
    <w:p w:rsidR="008652A2" w:rsidRPr="008652A2" w:rsidRDefault="008652A2" w:rsidP="008652A2">
      <w:pPr>
        <w:pStyle w:val="Heading2"/>
        <w:rPr>
          <w:bCs/>
        </w:rPr>
      </w:pPr>
    </w:p>
    <w:p w:rsidR="008652A2" w:rsidRPr="003A0225" w:rsidRDefault="008652A2" w:rsidP="008652A2">
      <w:pPr>
        <w:pStyle w:val="Heading2"/>
        <w:rPr>
          <w:bCs/>
          <w:color w:val="4F81BD"/>
        </w:rPr>
      </w:pPr>
      <w:r w:rsidRPr="003A0225">
        <w:rPr>
          <w:bCs/>
          <w:color w:val="4F81BD"/>
        </w:rPr>
        <w:t xml:space="preserve">Finance and staffing </w:t>
      </w:r>
    </w:p>
    <w:p w:rsidR="008652A2" w:rsidRPr="003A0225" w:rsidRDefault="008652A2" w:rsidP="00D22906">
      <w:pPr>
        <w:pStyle w:val="ListParagraph"/>
        <w:numPr>
          <w:ilvl w:val="0"/>
          <w:numId w:val="22"/>
        </w:numPr>
        <w:rPr>
          <w:rFonts w:ascii="Arial" w:hAnsi="Arial" w:cs="Arial"/>
          <w:sz w:val="20"/>
          <w:szCs w:val="20"/>
        </w:rPr>
      </w:pPr>
      <w:r w:rsidRPr="003A0225">
        <w:rPr>
          <w:rFonts w:ascii="Arial" w:hAnsi="Arial" w:cs="Arial"/>
          <w:sz w:val="20"/>
          <w:szCs w:val="20"/>
        </w:rPr>
        <w:t>to ensure that the budget delegated to the Academy is managed within the Trust’s scheme of delegation.</w:t>
      </w:r>
    </w:p>
    <w:p w:rsidR="008652A2" w:rsidRPr="003A0225" w:rsidRDefault="008652A2" w:rsidP="00D22906">
      <w:pPr>
        <w:pStyle w:val="ListParagraph"/>
        <w:numPr>
          <w:ilvl w:val="0"/>
          <w:numId w:val="22"/>
        </w:numPr>
        <w:rPr>
          <w:rFonts w:ascii="Arial" w:hAnsi="Arial" w:cs="Arial"/>
          <w:i/>
          <w:iCs/>
          <w:sz w:val="20"/>
          <w:szCs w:val="20"/>
        </w:rPr>
      </w:pPr>
      <w:r w:rsidRPr="003A0225">
        <w:rPr>
          <w:rFonts w:ascii="Arial" w:hAnsi="Arial" w:cs="Arial"/>
          <w:sz w:val="20"/>
          <w:szCs w:val="20"/>
        </w:rPr>
        <w:t>to draw up the annual budget for approval by CDAT in line with statutory guidance and timescales</w:t>
      </w:r>
    </w:p>
    <w:p w:rsidR="008652A2" w:rsidRPr="003A0225" w:rsidRDefault="008652A2" w:rsidP="00D22906">
      <w:pPr>
        <w:pStyle w:val="ListParagraph"/>
        <w:numPr>
          <w:ilvl w:val="0"/>
          <w:numId w:val="22"/>
        </w:numPr>
        <w:rPr>
          <w:rFonts w:ascii="Arial" w:hAnsi="Arial" w:cs="Arial"/>
          <w:i/>
          <w:iCs/>
          <w:sz w:val="20"/>
          <w:szCs w:val="20"/>
        </w:rPr>
      </w:pPr>
      <w:r w:rsidRPr="003A0225">
        <w:rPr>
          <w:rFonts w:ascii="Arial" w:hAnsi="Arial" w:cs="Arial"/>
          <w:sz w:val="20"/>
          <w:szCs w:val="20"/>
        </w:rPr>
        <w:t>to monitor and evaluate expenditure of all monies generated by the academy including grants and unofficial funds to ensure that spending provides best value and is linked to the academy’s and CDAT’s agreed priorities</w:t>
      </w:r>
    </w:p>
    <w:p w:rsidR="008652A2" w:rsidRPr="003A0225" w:rsidRDefault="008652A2" w:rsidP="00D22906">
      <w:pPr>
        <w:pStyle w:val="ListParagraph"/>
        <w:numPr>
          <w:ilvl w:val="0"/>
          <w:numId w:val="22"/>
        </w:numPr>
        <w:rPr>
          <w:rFonts w:ascii="Arial" w:hAnsi="Arial" w:cs="Arial"/>
          <w:i/>
          <w:iCs/>
          <w:sz w:val="20"/>
          <w:szCs w:val="20"/>
        </w:rPr>
      </w:pPr>
      <w:r w:rsidRPr="003A0225">
        <w:rPr>
          <w:rFonts w:ascii="Arial" w:hAnsi="Arial" w:cs="Arial"/>
          <w:sz w:val="20"/>
          <w:szCs w:val="20"/>
        </w:rPr>
        <w:t>to keep the staff structure under review at least annually in response to the changing needs of the school and make recommendations to CDAT for amendments as necessary</w:t>
      </w:r>
    </w:p>
    <w:p w:rsidR="008652A2" w:rsidRPr="003A0225" w:rsidRDefault="008652A2" w:rsidP="00D22906">
      <w:pPr>
        <w:pStyle w:val="ListParagraph"/>
        <w:numPr>
          <w:ilvl w:val="0"/>
          <w:numId w:val="22"/>
        </w:numPr>
        <w:rPr>
          <w:rFonts w:ascii="Arial" w:hAnsi="Arial" w:cs="Arial"/>
          <w:i/>
          <w:iCs/>
          <w:sz w:val="20"/>
          <w:szCs w:val="20"/>
        </w:rPr>
      </w:pPr>
      <w:r w:rsidRPr="003A0225">
        <w:rPr>
          <w:rFonts w:ascii="Arial" w:hAnsi="Arial" w:cs="Arial"/>
          <w:sz w:val="20"/>
          <w:szCs w:val="20"/>
        </w:rPr>
        <w:t xml:space="preserve">to ensure that all staffing matters are dealt with in line with employment law and agreed CDAT procedures </w:t>
      </w:r>
    </w:p>
    <w:p w:rsidR="008652A2" w:rsidRPr="003A0225" w:rsidRDefault="008652A2" w:rsidP="00D22906">
      <w:pPr>
        <w:pStyle w:val="ListParagraph"/>
        <w:numPr>
          <w:ilvl w:val="0"/>
          <w:numId w:val="22"/>
        </w:numPr>
        <w:rPr>
          <w:rFonts w:ascii="Arial" w:hAnsi="Arial" w:cs="Arial"/>
          <w:i/>
          <w:iCs/>
          <w:sz w:val="20"/>
          <w:szCs w:val="20"/>
        </w:rPr>
      </w:pPr>
      <w:r w:rsidRPr="003A0225">
        <w:rPr>
          <w:rFonts w:ascii="Arial" w:hAnsi="Arial" w:cs="Arial"/>
          <w:sz w:val="20"/>
          <w:szCs w:val="20"/>
        </w:rPr>
        <w:t>to review and propose staff pay progression to CDAT</w:t>
      </w:r>
    </w:p>
    <w:p w:rsidR="008652A2" w:rsidRPr="003A0225" w:rsidRDefault="008652A2" w:rsidP="00D22906">
      <w:pPr>
        <w:pStyle w:val="ListParagraph"/>
        <w:numPr>
          <w:ilvl w:val="0"/>
          <w:numId w:val="22"/>
        </w:numPr>
        <w:rPr>
          <w:rFonts w:ascii="Arial" w:hAnsi="Arial" w:cs="Arial"/>
          <w:i/>
          <w:iCs/>
          <w:sz w:val="20"/>
          <w:szCs w:val="20"/>
        </w:rPr>
      </w:pPr>
      <w:r w:rsidRPr="003A0225">
        <w:rPr>
          <w:rFonts w:ascii="Arial" w:hAnsi="Arial" w:cs="Arial"/>
          <w:sz w:val="20"/>
          <w:szCs w:val="20"/>
        </w:rPr>
        <w:t xml:space="preserve">to establish panels for the appointment of teaching staff </w:t>
      </w:r>
    </w:p>
    <w:p w:rsidR="008652A2" w:rsidRPr="003A0225" w:rsidRDefault="008652A2" w:rsidP="00D22906">
      <w:pPr>
        <w:pStyle w:val="ListParagraph"/>
        <w:numPr>
          <w:ilvl w:val="0"/>
          <w:numId w:val="22"/>
        </w:numPr>
        <w:rPr>
          <w:rFonts w:ascii="Arial" w:hAnsi="Arial" w:cs="Arial"/>
          <w:i/>
          <w:iCs/>
          <w:sz w:val="20"/>
          <w:szCs w:val="20"/>
        </w:rPr>
      </w:pPr>
      <w:r w:rsidRPr="003A0225">
        <w:rPr>
          <w:rFonts w:ascii="Arial" w:hAnsi="Arial" w:cs="Arial"/>
          <w:sz w:val="20"/>
          <w:szCs w:val="20"/>
        </w:rPr>
        <w:t>to ensure that the training and development of staff and governors is linked to the academy’s agreed priorities and monitor the impact of training on standards</w:t>
      </w:r>
    </w:p>
    <w:p w:rsidR="008652A2" w:rsidRPr="003A0225" w:rsidRDefault="008652A2" w:rsidP="00D22906">
      <w:pPr>
        <w:pStyle w:val="ListParagraph"/>
        <w:numPr>
          <w:ilvl w:val="0"/>
          <w:numId w:val="22"/>
        </w:numPr>
        <w:rPr>
          <w:rFonts w:ascii="Arial" w:hAnsi="Arial" w:cs="Arial"/>
          <w:i/>
          <w:iCs/>
          <w:sz w:val="20"/>
          <w:szCs w:val="20"/>
        </w:rPr>
      </w:pPr>
      <w:r w:rsidRPr="003A0225">
        <w:rPr>
          <w:rFonts w:ascii="Arial" w:hAnsi="Arial" w:cs="Arial"/>
          <w:sz w:val="20"/>
          <w:szCs w:val="20"/>
        </w:rPr>
        <w:t>to ensure that the academy has effective systems of mentoring and inducting new members of staff and governors</w:t>
      </w:r>
    </w:p>
    <w:p w:rsidR="008652A2" w:rsidRPr="003A0225" w:rsidRDefault="008652A2" w:rsidP="00D22906">
      <w:pPr>
        <w:pStyle w:val="ListParagraph"/>
        <w:numPr>
          <w:ilvl w:val="0"/>
          <w:numId w:val="22"/>
        </w:numPr>
        <w:rPr>
          <w:rFonts w:ascii="Arial" w:hAnsi="Arial" w:cs="Arial"/>
          <w:i/>
          <w:iCs/>
          <w:sz w:val="20"/>
          <w:szCs w:val="20"/>
        </w:rPr>
      </w:pPr>
      <w:r w:rsidRPr="003A0225">
        <w:rPr>
          <w:rFonts w:ascii="Arial" w:hAnsi="Arial" w:cs="Arial"/>
          <w:sz w:val="20"/>
          <w:szCs w:val="20"/>
        </w:rPr>
        <w:t>to promote the health and welfare of staff</w:t>
      </w:r>
    </w:p>
    <w:p w:rsidR="006A44E8" w:rsidRPr="00DB1606" w:rsidRDefault="006A44E8" w:rsidP="005D3670">
      <w:pPr>
        <w:pStyle w:val="Heading2"/>
        <w:rPr>
          <w:szCs w:val="20"/>
        </w:rPr>
      </w:pPr>
    </w:p>
    <w:sectPr w:rsidR="006A44E8" w:rsidRPr="00DB1606" w:rsidSect="003B102F">
      <w:headerReference w:type="default" r:id="rId8"/>
      <w:footerReference w:type="default" r:id="rId9"/>
      <w:headerReference w:type="first" r:id="rId10"/>
      <w:footerReference w:type="first" r:id="rId11"/>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A3" w:rsidRDefault="009D6FA3" w:rsidP="006A44E8">
      <w:pPr>
        <w:spacing w:after="0" w:line="240" w:lineRule="auto"/>
      </w:pPr>
      <w:r>
        <w:separator/>
      </w:r>
    </w:p>
  </w:endnote>
  <w:endnote w:type="continuationSeparator" w:id="0">
    <w:p w:rsidR="009D6FA3" w:rsidRDefault="009D6FA3" w:rsidP="006A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E8" w:rsidRPr="006A44E8" w:rsidRDefault="006A44E8" w:rsidP="00682DD6">
    <w:pPr>
      <w:widowControl w:val="0"/>
      <w:autoSpaceDE w:val="0"/>
      <w:autoSpaceDN w:val="0"/>
      <w:adjustRightInd w:val="0"/>
      <w:spacing w:after="625" w:line="240" w:lineRule="auto"/>
      <w:jc w:val="center"/>
      <w:rPr>
        <w:rFonts w:ascii="Arial" w:eastAsiaTheme="minorEastAsia" w:hAnsi="Arial" w:cs="Arial"/>
        <w:color w:val="8064A2" w:themeColor="accent4"/>
        <w:sz w:val="23"/>
        <w:szCs w:val="23"/>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02F" w:rsidRDefault="003B102F">
    <w:pPr>
      <w:pStyle w:val="Footer"/>
    </w:pPr>
    <w:r w:rsidRPr="003B102F">
      <w:rPr>
        <w:rFonts w:ascii="Arial" w:eastAsiaTheme="minorEastAsia" w:hAnsi="Arial" w:cs="Arial"/>
        <w:bCs/>
        <w:noProof/>
        <w:color w:val="8064A2" w:themeColor="accent4"/>
        <w:szCs w:val="23"/>
        <w:lang w:eastAsia="en-GB"/>
      </w:rPr>
      <mc:AlternateContent>
        <mc:Choice Requires="wps">
          <w:drawing>
            <wp:anchor distT="0" distB="0" distL="114300" distR="114300" simplePos="0" relativeHeight="251668480" behindDoc="0" locked="0" layoutInCell="1" allowOverlap="1" wp14:anchorId="6FE63AE6" wp14:editId="6E6E8ACE">
              <wp:simplePos x="0" y="0"/>
              <wp:positionH relativeFrom="column">
                <wp:posOffset>3662045</wp:posOffset>
              </wp:positionH>
              <wp:positionV relativeFrom="paragraph">
                <wp:posOffset>-337185</wp:posOffset>
              </wp:positionV>
              <wp:extent cx="2540598" cy="336176"/>
              <wp:effectExtent l="0" t="0" r="0" b="69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598" cy="336176"/>
                      </a:xfrm>
                      <a:prstGeom prst="rect">
                        <a:avLst/>
                      </a:prstGeom>
                      <a:solidFill>
                        <a:srgbClr val="FFFFFF"/>
                      </a:solidFill>
                      <a:ln w="9525">
                        <a:noFill/>
                        <a:miter lim="800000"/>
                        <a:headEnd/>
                        <a:tailEnd/>
                      </a:ln>
                    </wps:spPr>
                    <wps:txbx>
                      <w:txbxContent>
                        <w:p w:rsidR="003B102F" w:rsidRPr="003A0225" w:rsidRDefault="003B102F" w:rsidP="003B102F">
                          <w:pPr>
                            <w:widowControl w:val="0"/>
                            <w:autoSpaceDE w:val="0"/>
                            <w:autoSpaceDN w:val="0"/>
                            <w:adjustRightInd w:val="0"/>
                            <w:spacing w:after="625" w:line="240" w:lineRule="auto"/>
                            <w:jc w:val="center"/>
                            <w:rPr>
                              <w:color w:val="4F81BD"/>
                              <w:sz w:val="20"/>
                            </w:rPr>
                          </w:pPr>
                          <w:r w:rsidRPr="003A0225">
                            <w:rPr>
                              <w:rFonts w:ascii="Arial" w:eastAsiaTheme="minorEastAsia" w:hAnsi="Arial" w:cs="Arial"/>
                              <w:color w:val="4F81BD"/>
                              <w:sz w:val="16"/>
                              <w:lang w:eastAsia="en-GB"/>
                            </w:rPr>
                            <w:t>Chester Diocesan Academies Trust is a company limited by guarantee in England (no. 8451787)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63AE6" id="_x0000_t202" coordsize="21600,21600" o:spt="202" path="m,l,21600r21600,l21600,xe">
              <v:stroke joinstyle="miter"/>
              <v:path gradientshapeok="t" o:connecttype="rect"/>
            </v:shapetype>
            <v:shape id="Text Box 2" o:spid="_x0000_s1026" type="#_x0000_t202" style="position:absolute;margin-left:288.35pt;margin-top:-26.55pt;width:200.05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DyIAIAABw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" stroked="f">
              <v:textbox>
                <w:txbxContent>
                  <w:p w:rsidR="003B102F" w:rsidRPr="003A0225" w:rsidRDefault="003B102F" w:rsidP="003B102F">
                    <w:pPr>
                      <w:widowControl w:val="0"/>
                      <w:autoSpaceDE w:val="0"/>
                      <w:autoSpaceDN w:val="0"/>
                      <w:adjustRightInd w:val="0"/>
                      <w:spacing w:after="625" w:line="240" w:lineRule="auto"/>
                      <w:jc w:val="center"/>
                      <w:rPr>
                        <w:color w:val="4F81BD"/>
                        <w:sz w:val="20"/>
                      </w:rPr>
                    </w:pPr>
                    <w:r w:rsidRPr="003A0225">
                      <w:rPr>
                        <w:rFonts w:ascii="Arial" w:eastAsiaTheme="minorEastAsia" w:hAnsi="Arial" w:cs="Arial"/>
                        <w:color w:val="4F81BD"/>
                        <w:sz w:val="16"/>
                        <w:lang w:eastAsia="en-GB"/>
                      </w:rPr>
                      <w:t>Chester Diocesan Academies Trust is a company limited by guarantee in England (no. 8451787)</w:t>
                    </w:r>
                  </w:p>
                </w:txbxContent>
              </v:textbox>
            </v:shape>
          </w:pict>
        </mc:Fallback>
      </mc:AlternateContent>
    </w:r>
    <w:r w:rsidRPr="003B102F">
      <w:rPr>
        <w:noProof/>
        <w:lang w:eastAsia="en-GB"/>
      </w:rPr>
      <mc:AlternateContent>
        <mc:Choice Requires="wps">
          <w:drawing>
            <wp:anchor distT="0" distB="0" distL="114300" distR="114300" simplePos="0" relativeHeight="251666432" behindDoc="0" locked="0" layoutInCell="1" allowOverlap="1" wp14:anchorId="21CFE76A" wp14:editId="3FED9A9C">
              <wp:simplePos x="0" y="0"/>
              <wp:positionH relativeFrom="column">
                <wp:posOffset>-143510</wp:posOffset>
              </wp:positionH>
              <wp:positionV relativeFrom="paragraph">
                <wp:posOffset>-514985</wp:posOffset>
              </wp:positionV>
              <wp:extent cx="1828800" cy="1828800"/>
              <wp:effectExtent l="0" t="0" r="28575" b="2286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ysClr val="window" lastClr="FFFFFF"/>
                        </a:solidFill>
                      </a:ln>
                      <a:effectLst/>
                    </wps:spPr>
                    <wps:txbx>
                      <w:txbxContent>
                        <w:p w:rsidR="003B102F" w:rsidRPr="003A0225" w:rsidRDefault="003B102F" w:rsidP="003B102F">
                          <w:pPr>
                            <w:widowControl w:val="0"/>
                            <w:autoSpaceDE w:val="0"/>
                            <w:autoSpaceDN w:val="0"/>
                            <w:adjustRightInd w:val="0"/>
                            <w:spacing w:after="0" w:line="240" w:lineRule="auto"/>
                            <w:rPr>
                              <w:rFonts w:ascii="Arial" w:eastAsiaTheme="minorEastAsia" w:hAnsi="Arial" w:cs="Arial"/>
                              <w:bCs/>
                              <w:color w:val="4F81BD"/>
                              <w:sz w:val="20"/>
                              <w:szCs w:val="23"/>
                              <w:lang w:eastAsia="en-GB"/>
                            </w:rPr>
                          </w:pPr>
                          <w:r w:rsidRPr="003A0225">
                            <w:rPr>
                              <w:rFonts w:ascii="Arial" w:eastAsiaTheme="minorEastAsia" w:hAnsi="Arial" w:cs="Arial"/>
                              <w:bCs/>
                              <w:color w:val="4F81BD"/>
                              <w:sz w:val="20"/>
                              <w:szCs w:val="23"/>
                              <w:lang w:eastAsia="en-GB"/>
                            </w:rPr>
                            <w:t>5500 Daresbury Park, Daresbury, Warrington WA4 4GE</w:t>
                          </w:r>
                        </w:p>
                        <w:p w:rsidR="003B102F" w:rsidRPr="003A0225" w:rsidRDefault="003B102F" w:rsidP="003B102F">
                          <w:pPr>
                            <w:widowControl w:val="0"/>
                            <w:autoSpaceDE w:val="0"/>
                            <w:autoSpaceDN w:val="0"/>
                            <w:adjustRightInd w:val="0"/>
                            <w:spacing w:after="0" w:line="240" w:lineRule="auto"/>
                            <w:rPr>
                              <w:rFonts w:ascii="Arial" w:eastAsiaTheme="minorEastAsia" w:hAnsi="Arial" w:cs="Arial"/>
                              <w:bCs/>
                              <w:color w:val="4F81BD"/>
                              <w:sz w:val="20"/>
                              <w:szCs w:val="23"/>
                              <w:lang w:eastAsia="en-GB"/>
                            </w:rPr>
                          </w:pPr>
                          <w:r w:rsidRPr="003A0225">
                            <w:rPr>
                              <w:rFonts w:ascii="Arial" w:eastAsiaTheme="minorEastAsia" w:hAnsi="Arial" w:cs="Arial"/>
                              <w:bCs/>
                              <w:color w:val="4F81BD"/>
                              <w:sz w:val="20"/>
                              <w:szCs w:val="23"/>
                              <w:lang w:eastAsia="en-GB"/>
                            </w:rPr>
                            <w:t>Tel: 01928 718834</w:t>
                          </w:r>
                        </w:p>
                        <w:p w:rsidR="003B102F" w:rsidRPr="003A0225" w:rsidRDefault="00794D02" w:rsidP="003B102F">
                          <w:pPr>
                            <w:widowControl w:val="0"/>
                            <w:autoSpaceDE w:val="0"/>
                            <w:autoSpaceDN w:val="0"/>
                            <w:adjustRightInd w:val="0"/>
                            <w:spacing w:after="0" w:line="240" w:lineRule="auto"/>
                            <w:rPr>
                              <w:rFonts w:ascii="Arial" w:hAnsi="Arial" w:cs="Arial"/>
                              <w:bCs/>
                              <w:color w:val="4F81BD"/>
                              <w:sz w:val="20"/>
                              <w:szCs w:val="23"/>
                            </w:rPr>
                          </w:pPr>
                          <w:hyperlink r:id="rId1" w:history="1">
                            <w:r w:rsidR="003B102F" w:rsidRPr="003A0225">
                              <w:rPr>
                                <w:rStyle w:val="Hyperlink"/>
                                <w:rFonts w:ascii="Arial" w:eastAsiaTheme="minorEastAsia" w:hAnsi="Arial" w:cs="Arial"/>
                                <w:bCs/>
                                <w:color w:val="4F81BD"/>
                                <w:sz w:val="20"/>
                                <w:szCs w:val="23"/>
                                <w:lang w:eastAsia="en-GB"/>
                              </w:rPr>
                              <w:t>www.cdat.co.uk</w:t>
                            </w:r>
                          </w:hyperlink>
                          <w:r w:rsidR="003B102F" w:rsidRPr="003A0225">
                            <w:rPr>
                              <w:rFonts w:ascii="Arial" w:eastAsiaTheme="minorEastAsia" w:hAnsi="Arial" w:cs="Arial"/>
                              <w:bCs/>
                              <w:color w:val="4F81BD"/>
                              <w:sz w:val="20"/>
                              <w:szCs w:val="23"/>
                              <w:lang w:eastAsia="en-GB"/>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CFE76A" id="Text Box 9" o:spid="_x0000_s1027" type="#_x0000_t202" style="position:absolute;margin-left:-11.3pt;margin-top:-40.5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" filled="f" strokecolor="window" strokeweight=".5pt">
              <v:textbox style="mso-fit-shape-to-text:t">
                <w:txbxContent>
                  <w:p w:rsidR="003B102F" w:rsidRPr="003A0225" w:rsidRDefault="003B102F" w:rsidP="003B102F">
                    <w:pPr>
                      <w:widowControl w:val="0"/>
                      <w:autoSpaceDE w:val="0"/>
                      <w:autoSpaceDN w:val="0"/>
                      <w:adjustRightInd w:val="0"/>
                      <w:spacing w:after="0" w:line="240" w:lineRule="auto"/>
                      <w:rPr>
                        <w:rFonts w:ascii="Arial" w:eastAsiaTheme="minorEastAsia" w:hAnsi="Arial" w:cs="Arial"/>
                        <w:bCs/>
                        <w:color w:val="4F81BD"/>
                        <w:sz w:val="20"/>
                        <w:szCs w:val="23"/>
                        <w:lang w:eastAsia="en-GB"/>
                      </w:rPr>
                    </w:pPr>
                    <w:r w:rsidRPr="003A0225">
                      <w:rPr>
                        <w:rFonts w:ascii="Arial" w:eastAsiaTheme="minorEastAsia" w:hAnsi="Arial" w:cs="Arial"/>
                        <w:bCs/>
                        <w:color w:val="4F81BD"/>
                        <w:sz w:val="20"/>
                        <w:szCs w:val="23"/>
                        <w:lang w:eastAsia="en-GB"/>
                      </w:rPr>
                      <w:t>5500 Daresbury Park, Daresbury, Warrington WA4 4GE</w:t>
                    </w:r>
                  </w:p>
                  <w:p w:rsidR="003B102F" w:rsidRPr="003A0225" w:rsidRDefault="003B102F" w:rsidP="003B102F">
                    <w:pPr>
                      <w:widowControl w:val="0"/>
                      <w:autoSpaceDE w:val="0"/>
                      <w:autoSpaceDN w:val="0"/>
                      <w:adjustRightInd w:val="0"/>
                      <w:spacing w:after="0" w:line="240" w:lineRule="auto"/>
                      <w:rPr>
                        <w:rFonts w:ascii="Arial" w:eastAsiaTheme="minorEastAsia" w:hAnsi="Arial" w:cs="Arial"/>
                        <w:bCs/>
                        <w:color w:val="4F81BD"/>
                        <w:sz w:val="20"/>
                        <w:szCs w:val="23"/>
                        <w:lang w:eastAsia="en-GB"/>
                      </w:rPr>
                    </w:pPr>
                    <w:r w:rsidRPr="003A0225">
                      <w:rPr>
                        <w:rFonts w:ascii="Arial" w:eastAsiaTheme="minorEastAsia" w:hAnsi="Arial" w:cs="Arial"/>
                        <w:bCs/>
                        <w:color w:val="4F81BD"/>
                        <w:sz w:val="20"/>
                        <w:szCs w:val="23"/>
                        <w:lang w:eastAsia="en-GB"/>
                      </w:rPr>
                      <w:t>Tel: 01928 718834</w:t>
                    </w:r>
                  </w:p>
                  <w:p w:rsidR="003B102F" w:rsidRPr="003A0225" w:rsidRDefault="001E4F34" w:rsidP="003B102F">
                    <w:pPr>
                      <w:widowControl w:val="0"/>
                      <w:autoSpaceDE w:val="0"/>
                      <w:autoSpaceDN w:val="0"/>
                      <w:adjustRightInd w:val="0"/>
                      <w:spacing w:after="0" w:line="240" w:lineRule="auto"/>
                      <w:rPr>
                        <w:rFonts w:ascii="Arial" w:hAnsi="Arial" w:cs="Arial"/>
                        <w:bCs/>
                        <w:color w:val="4F81BD"/>
                        <w:sz w:val="20"/>
                        <w:szCs w:val="23"/>
                      </w:rPr>
                    </w:pPr>
                    <w:hyperlink r:id="rId2" w:history="1">
                      <w:r w:rsidR="003B102F" w:rsidRPr="003A0225">
                        <w:rPr>
                          <w:rStyle w:val="Hyperlink"/>
                          <w:rFonts w:ascii="Arial" w:eastAsiaTheme="minorEastAsia" w:hAnsi="Arial" w:cs="Arial"/>
                          <w:bCs/>
                          <w:color w:val="4F81BD"/>
                          <w:sz w:val="20"/>
                          <w:szCs w:val="23"/>
                          <w:lang w:eastAsia="en-GB"/>
                        </w:rPr>
                        <w:t>www.cdat.co.uk</w:t>
                      </w:r>
                    </w:hyperlink>
                    <w:r w:rsidR="003B102F" w:rsidRPr="003A0225">
                      <w:rPr>
                        <w:rFonts w:ascii="Arial" w:eastAsiaTheme="minorEastAsia" w:hAnsi="Arial" w:cs="Arial"/>
                        <w:bCs/>
                        <w:color w:val="4F81BD"/>
                        <w:sz w:val="20"/>
                        <w:szCs w:val="23"/>
                        <w:lang w:eastAsia="en-GB"/>
                      </w:rP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A3" w:rsidRDefault="009D6FA3" w:rsidP="006A44E8">
      <w:pPr>
        <w:spacing w:after="0" w:line="240" w:lineRule="auto"/>
      </w:pPr>
      <w:r>
        <w:separator/>
      </w:r>
    </w:p>
  </w:footnote>
  <w:footnote w:type="continuationSeparator" w:id="0">
    <w:p w:rsidR="009D6FA3" w:rsidRDefault="009D6FA3" w:rsidP="006A4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E8" w:rsidRPr="003A0225" w:rsidRDefault="006A44E8" w:rsidP="00682DD6">
    <w:pPr>
      <w:spacing w:after="0"/>
      <w:rPr>
        <w:b/>
        <w:bCs/>
        <w:color w:val="4F81BD"/>
        <w:sz w:val="20"/>
      </w:rPr>
    </w:pPr>
    <w:r w:rsidRPr="003A0225">
      <w:rPr>
        <w:b/>
        <w:noProof/>
        <w:color w:val="4F81BD"/>
        <w:sz w:val="20"/>
        <w:lang w:eastAsia="en-GB"/>
      </w:rPr>
      <w:drawing>
        <wp:anchor distT="0" distB="0" distL="114300" distR="114300" simplePos="0" relativeHeight="251658240" behindDoc="1" locked="0" layoutInCell="1" allowOverlap="1" wp14:anchorId="46786AAC" wp14:editId="14A131D6">
          <wp:simplePos x="0" y="0"/>
          <wp:positionH relativeFrom="column">
            <wp:posOffset>4880610</wp:posOffset>
          </wp:positionH>
          <wp:positionV relativeFrom="paragraph">
            <wp:posOffset>-127635</wp:posOffset>
          </wp:positionV>
          <wp:extent cx="1268095" cy="524510"/>
          <wp:effectExtent l="0" t="0" r="8255" b="8890"/>
          <wp:wrapTight wrapText="bothSides">
            <wp:wrapPolygon edited="0">
              <wp:start x="1947" y="0"/>
              <wp:lineTo x="0" y="4707"/>
              <wp:lineTo x="0" y="21182"/>
              <wp:lineTo x="324" y="21182"/>
              <wp:lineTo x="21092" y="21182"/>
              <wp:lineTo x="21416" y="4707"/>
              <wp:lineTo x="21416" y="1569"/>
              <wp:lineTo x="4543" y="0"/>
              <wp:lineTo x="194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24510"/>
                  </a:xfrm>
                  <a:prstGeom prst="rect">
                    <a:avLst/>
                  </a:prstGeom>
                  <a:noFill/>
                </pic:spPr>
              </pic:pic>
            </a:graphicData>
          </a:graphic>
          <wp14:sizeRelH relativeFrom="page">
            <wp14:pctWidth>0</wp14:pctWidth>
          </wp14:sizeRelH>
          <wp14:sizeRelV relativeFrom="page">
            <wp14:pctHeight>0</wp14:pctHeight>
          </wp14:sizeRelV>
        </wp:anchor>
      </w:drawing>
    </w:r>
    <w:r w:rsidRPr="003A0225">
      <w:rPr>
        <w:b/>
        <w:color w:val="4F81BD"/>
        <w:sz w:val="20"/>
      </w:rPr>
      <w:t>Supporting church schools and providing the best education for children across our trust</w:t>
    </w:r>
  </w:p>
  <w:p w:rsidR="006A44E8" w:rsidRPr="003A0225" w:rsidRDefault="006A44E8" w:rsidP="00682DD6">
    <w:pPr>
      <w:ind w:firstLine="720"/>
      <w:rPr>
        <w:b/>
        <w:i/>
        <w:iCs/>
        <w:color w:val="4F81BD"/>
        <w:sz w:val="20"/>
      </w:rPr>
    </w:pPr>
    <w:r w:rsidRPr="003A0225">
      <w:rPr>
        <w:b/>
        <w:color w:val="4F81BD"/>
        <w:sz w:val="20"/>
      </w:rPr>
      <w:t>‘</w:t>
    </w:r>
    <w:r w:rsidRPr="003A0225">
      <w:rPr>
        <w:b/>
        <w:i/>
        <w:iCs/>
        <w:color w:val="4F81BD"/>
        <w:sz w:val="20"/>
      </w:rPr>
      <w:t>Blessed are those who act justly, who always do what is right’ Psalm 106:3</w:t>
    </w:r>
  </w:p>
  <w:p w:rsidR="006A44E8" w:rsidRDefault="006A44E8" w:rsidP="006A44E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02F" w:rsidRPr="006A44E8" w:rsidRDefault="003B102F" w:rsidP="003B102F">
    <w:pPr>
      <w:spacing w:after="0"/>
      <w:rPr>
        <w:b/>
        <w:bCs/>
        <w:color w:val="8064A2" w:themeColor="accent4"/>
        <w:sz w:val="20"/>
      </w:rPr>
    </w:pPr>
    <w:r w:rsidRPr="003A0225">
      <w:rPr>
        <w:b/>
        <w:noProof/>
        <w:color w:val="4F81BD"/>
        <w:sz w:val="20"/>
        <w:lang w:eastAsia="en-GB"/>
      </w:rPr>
      <w:drawing>
        <wp:anchor distT="0" distB="0" distL="114300" distR="114300" simplePos="0" relativeHeight="251664384" behindDoc="1" locked="0" layoutInCell="1" allowOverlap="1" wp14:anchorId="3DDE1A61" wp14:editId="0CA6C904">
          <wp:simplePos x="0" y="0"/>
          <wp:positionH relativeFrom="column">
            <wp:posOffset>4880610</wp:posOffset>
          </wp:positionH>
          <wp:positionV relativeFrom="paragraph">
            <wp:posOffset>-127635</wp:posOffset>
          </wp:positionV>
          <wp:extent cx="1268095" cy="524510"/>
          <wp:effectExtent l="0" t="0" r="8255" b="8890"/>
          <wp:wrapTight wrapText="bothSides">
            <wp:wrapPolygon edited="0">
              <wp:start x="1947" y="0"/>
              <wp:lineTo x="0" y="4707"/>
              <wp:lineTo x="0" y="21182"/>
              <wp:lineTo x="324" y="21182"/>
              <wp:lineTo x="21092" y="21182"/>
              <wp:lineTo x="21416" y="4707"/>
              <wp:lineTo x="21416" y="1569"/>
              <wp:lineTo x="4543" y="0"/>
              <wp:lineTo x="1947"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24510"/>
                  </a:xfrm>
                  <a:prstGeom prst="rect">
                    <a:avLst/>
                  </a:prstGeom>
                  <a:noFill/>
                </pic:spPr>
              </pic:pic>
            </a:graphicData>
          </a:graphic>
          <wp14:sizeRelH relativeFrom="page">
            <wp14:pctWidth>0</wp14:pctWidth>
          </wp14:sizeRelH>
          <wp14:sizeRelV relativeFrom="page">
            <wp14:pctHeight>0</wp14:pctHeight>
          </wp14:sizeRelV>
        </wp:anchor>
      </w:drawing>
    </w:r>
    <w:r w:rsidRPr="003A0225">
      <w:rPr>
        <w:b/>
        <w:color w:val="4F81BD"/>
        <w:sz w:val="20"/>
      </w:rPr>
      <w:t>Supporting church schools and providing the best education for children across our trust</w:t>
    </w:r>
  </w:p>
  <w:p w:rsidR="003B102F" w:rsidRPr="003A0225" w:rsidRDefault="003B102F" w:rsidP="003B102F">
    <w:pPr>
      <w:ind w:firstLine="720"/>
      <w:rPr>
        <w:b/>
        <w:i/>
        <w:iCs/>
        <w:color w:val="4F81BD"/>
        <w:sz w:val="20"/>
      </w:rPr>
    </w:pPr>
    <w:r w:rsidRPr="003A0225">
      <w:rPr>
        <w:b/>
        <w:color w:val="4F81BD"/>
        <w:sz w:val="20"/>
      </w:rPr>
      <w:t>‘</w:t>
    </w:r>
    <w:r w:rsidRPr="003A0225">
      <w:rPr>
        <w:b/>
        <w:i/>
        <w:iCs/>
        <w:color w:val="4F81BD"/>
        <w:sz w:val="20"/>
      </w:rPr>
      <w:t>Blessed are those who act justly, who always do what is right’ Psalm 106:3</w:t>
    </w:r>
  </w:p>
  <w:p w:rsidR="003B102F" w:rsidRDefault="003B1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934"/>
    <w:multiLevelType w:val="hybridMultilevel"/>
    <w:tmpl w:val="493E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01203"/>
    <w:multiLevelType w:val="hybridMultilevel"/>
    <w:tmpl w:val="5FD62D78"/>
    <w:lvl w:ilvl="0" w:tplc="1BB0A9FC">
      <w:start w:val="1"/>
      <w:numFmt w:val="bullet"/>
      <w:lvlText w:val=""/>
      <w:lvlJc w:val="left"/>
      <w:pPr>
        <w:ind w:left="720" w:hanging="360"/>
      </w:pPr>
      <w:rPr>
        <w:rFonts w:ascii="Symbol" w:hAnsi="Symbol" w:hint="default"/>
        <w:sz w:val="20"/>
      </w:rPr>
    </w:lvl>
    <w:lvl w:ilvl="1" w:tplc="556C9920">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91AFD"/>
    <w:multiLevelType w:val="hybridMultilevel"/>
    <w:tmpl w:val="2284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67A24"/>
    <w:multiLevelType w:val="multilevel"/>
    <w:tmpl w:val="F7DA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221D4"/>
    <w:multiLevelType w:val="hybridMultilevel"/>
    <w:tmpl w:val="F1446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302649"/>
    <w:multiLevelType w:val="multilevel"/>
    <w:tmpl w:val="F144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B271F6"/>
    <w:multiLevelType w:val="hybridMultilevel"/>
    <w:tmpl w:val="8930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B5BC4"/>
    <w:multiLevelType w:val="hybridMultilevel"/>
    <w:tmpl w:val="6CBCCA18"/>
    <w:lvl w:ilvl="0" w:tplc="1BB0A9FC">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5A713F"/>
    <w:multiLevelType w:val="hybridMultilevel"/>
    <w:tmpl w:val="AFBC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12B1B"/>
    <w:multiLevelType w:val="hybridMultilevel"/>
    <w:tmpl w:val="F0C4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65969"/>
    <w:multiLevelType w:val="multilevel"/>
    <w:tmpl w:val="CE1E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FA7D68"/>
    <w:multiLevelType w:val="hybridMultilevel"/>
    <w:tmpl w:val="8306E2A4"/>
    <w:lvl w:ilvl="0" w:tplc="1BB0A9FC">
      <w:start w:val="1"/>
      <w:numFmt w:val="bullet"/>
      <w:lvlText w:val=""/>
      <w:lvlJc w:val="left"/>
      <w:pPr>
        <w:ind w:left="720" w:hanging="360"/>
      </w:pPr>
      <w:rPr>
        <w:rFonts w:ascii="Symbol" w:hAnsi="Symbo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70276"/>
    <w:multiLevelType w:val="hybridMultilevel"/>
    <w:tmpl w:val="470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A5FE0"/>
    <w:multiLevelType w:val="multilevel"/>
    <w:tmpl w:val="C4569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E44686"/>
    <w:multiLevelType w:val="hybridMultilevel"/>
    <w:tmpl w:val="8686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E5F67"/>
    <w:multiLevelType w:val="hybridMultilevel"/>
    <w:tmpl w:val="5796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B43DD"/>
    <w:multiLevelType w:val="hybridMultilevel"/>
    <w:tmpl w:val="94D8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BB349E"/>
    <w:multiLevelType w:val="hybridMultilevel"/>
    <w:tmpl w:val="ABE0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E28D4"/>
    <w:multiLevelType w:val="hybridMultilevel"/>
    <w:tmpl w:val="311A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8E5B43"/>
    <w:multiLevelType w:val="hybridMultilevel"/>
    <w:tmpl w:val="BD3C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7D7BC1"/>
    <w:multiLevelType w:val="multilevel"/>
    <w:tmpl w:val="F6C8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A162B2"/>
    <w:multiLevelType w:val="hybridMultilevel"/>
    <w:tmpl w:val="122A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985C21"/>
    <w:multiLevelType w:val="hybridMultilevel"/>
    <w:tmpl w:val="29A6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81053E"/>
    <w:multiLevelType w:val="hybridMultilevel"/>
    <w:tmpl w:val="BC7C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1"/>
  </w:num>
  <w:num w:numId="4">
    <w:abstractNumId w:val="14"/>
  </w:num>
  <w:num w:numId="5">
    <w:abstractNumId w:val="2"/>
  </w:num>
  <w:num w:numId="6">
    <w:abstractNumId w:val="22"/>
  </w:num>
  <w:num w:numId="7">
    <w:abstractNumId w:val="0"/>
  </w:num>
  <w:num w:numId="8">
    <w:abstractNumId w:val="23"/>
  </w:num>
  <w:num w:numId="9">
    <w:abstractNumId w:val="9"/>
  </w:num>
  <w:num w:numId="10">
    <w:abstractNumId w:val="20"/>
  </w:num>
  <w:num w:numId="11">
    <w:abstractNumId w:val="5"/>
  </w:num>
  <w:num w:numId="12">
    <w:abstractNumId w:val="10"/>
  </w:num>
  <w:num w:numId="13">
    <w:abstractNumId w:val="13"/>
  </w:num>
  <w:num w:numId="14">
    <w:abstractNumId w:val="8"/>
  </w:num>
  <w:num w:numId="15">
    <w:abstractNumId w:val="1"/>
  </w:num>
  <w:num w:numId="16">
    <w:abstractNumId w:val="11"/>
  </w:num>
  <w:num w:numId="17">
    <w:abstractNumId w:val="7"/>
  </w:num>
  <w:num w:numId="18">
    <w:abstractNumId w:val="19"/>
  </w:num>
  <w:num w:numId="19">
    <w:abstractNumId w:val="6"/>
  </w:num>
  <w:num w:numId="20">
    <w:abstractNumId w:val="17"/>
  </w:num>
  <w:num w:numId="21">
    <w:abstractNumId w:val="12"/>
  </w:num>
  <w:num w:numId="22">
    <w:abstractNumId w:val="15"/>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A3"/>
    <w:rsid w:val="00016B02"/>
    <w:rsid w:val="00080E67"/>
    <w:rsid w:val="000C0AF8"/>
    <w:rsid w:val="001E4F34"/>
    <w:rsid w:val="003A0225"/>
    <w:rsid w:val="003B102F"/>
    <w:rsid w:val="00440BAF"/>
    <w:rsid w:val="004943EF"/>
    <w:rsid w:val="004E651E"/>
    <w:rsid w:val="005D3670"/>
    <w:rsid w:val="00617F72"/>
    <w:rsid w:val="00682DD6"/>
    <w:rsid w:val="006A44E8"/>
    <w:rsid w:val="006E0059"/>
    <w:rsid w:val="00754C31"/>
    <w:rsid w:val="0077502A"/>
    <w:rsid w:val="00794D02"/>
    <w:rsid w:val="007D5F3F"/>
    <w:rsid w:val="008652A2"/>
    <w:rsid w:val="009A6938"/>
    <w:rsid w:val="009D6FA3"/>
    <w:rsid w:val="00AA7E5A"/>
    <w:rsid w:val="00AC539C"/>
    <w:rsid w:val="00AF3CB1"/>
    <w:rsid w:val="00BF5702"/>
    <w:rsid w:val="00BF6EF3"/>
    <w:rsid w:val="00C413A8"/>
    <w:rsid w:val="00D22906"/>
    <w:rsid w:val="00DB1606"/>
    <w:rsid w:val="00E64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0F4FFD2-FF5D-4254-9BC5-7A6E7BD5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6FA3"/>
    <w:pPr>
      <w:jc w:val="center"/>
      <w:outlineLvl w:val="0"/>
    </w:pPr>
    <w:rPr>
      <w:rFonts w:ascii="Arial" w:hAnsi="Arial" w:cs="Arial"/>
      <w:b/>
      <w:color w:val="8064A2" w:themeColor="accent4"/>
      <w:sz w:val="40"/>
    </w:rPr>
  </w:style>
  <w:style w:type="paragraph" w:styleId="Heading2">
    <w:name w:val="heading 2"/>
    <w:basedOn w:val="Normal"/>
    <w:next w:val="Normal"/>
    <w:link w:val="Heading2Char"/>
    <w:uiPriority w:val="9"/>
    <w:unhideWhenUsed/>
    <w:qFormat/>
    <w:rsid w:val="009D6FA3"/>
    <w:pPr>
      <w:outlineLvl w:val="1"/>
    </w:pPr>
    <w:rPr>
      <w:rFonts w:ascii="Arial" w:eastAsiaTheme="minorEastAsia" w:hAnsi="Arial" w:cs="Arial"/>
      <w:b/>
      <w:color w:val="7030A0"/>
      <w:sz w:val="20"/>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4E8"/>
    <w:rPr>
      <w:rFonts w:ascii="Tahoma" w:hAnsi="Tahoma" w:cs="Tahoma"/>
      <w:sz w:val="16"/>
      <w:szCs w:val="16"/>
    </w:rPr>
  </w:style>
  <w:style w:type="paragraph" w:styleId="Header">
    <w:name w:val="header"/>
    <w:basedOn w:val="Normal"/>
    <w:link w:val="HeaderChar"/>
    <w:uiPriority w:val="99"/>
    <w:unhideWhenUsed/>
    <w:rsid w:val="006A4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4E8"/>
  </w:style>
  <w:style w:type="paragraph" w:styleId="Footer">
    <w:name w:val="footer"/>
    <w:basedOn w:val="Normal"/>
    <w:link w:val="FooterChar"/>
    <w:uiPriority w:val="99"/>
    <w:unhideWhenUsed/>
    <w:rsid w:val="006A4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4E8"/>
  </w:style>
  <w:style w:type="character" w:styleId="Hyperlink">
    <w:name w:val="Hyperlink"/>
    <w:basedOn w:val="DefaultParagraphFont"/>
    <w:uiPriority w:val="99"/>
    <w:unhideWhenUsed/>
    <w:rsid w:val="006A44E8"/>
    <w:rPr>
      <w:color w:val="0000FF" w:themeColor="hyperlink"/>
      <w:u w:val="single"/>
    </w:rPr>
  </w:style>
  <w:style w:type="paragraph" w:styleId="ListParagraph">
    <w:name w:val="List Paragraph"/>
    <w:basedOn w:val="Normal"/>
    <w:uiPriority w:val="34"/>
    <w:qFormat/>
    <w:rsid w:val="00DB1606"/>
    <w:pPr>
      <w:ind w:left="720"/>
      <w:contextualSpacing/>
    </w:pPr>
  </w:style>
  <w:style w:type="character" w:customStyle="1" w:styleId="Heading1Char">
    <w:name w:val="Heading 1 Char"/>
    <w:basedOn w:val="DefaultParagraphFont"/>
    <w:link w:val="Heading1"/>
    <w:uiPriority w:val="9"/>
    <w:rsid w:val="009D6FA3"/>
    <w:rPr>
      <w:rFonts w:ascii="Arial" w:hAnsi="Arial" w:cs="Arial"/>
      <w:b/>
      <w:color w:val="8064A2" w:themeColor="accent4"/>
      <w:sz w:val="40"/>
    </w:rPr>
  </w:style>
  <w:style w:type="character" w:customStyle="1" w:styleId="Heading2Char">
    <w:name w:val="Heading 2 Char"/>
    <w:basedOn w:val="DefaultParagraphFont"/>
    <w:link w:val="Heading2"/>
    <w:uiPriority w:val="9"/>
    <w:rsid w:val="009D6FA3"/>
    <w:rPr>
      <w:rFonts w:ascii="Arial" w:eastAsiaTheme="minorEastAsia" w:hAnsi="Arial" w:cs="Arial"/>
      <w:b/>
      <w:color w:val="7030A0"/>
      <w:sz w:val="20"/>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12890">
      <w:bodyDiv w:val="1"/>
      <w:marLeft w:val="0"/>
      <w:marRight w:val="0"/>
      <w:marTop w:val="0"/>
      <w:marBottom w:val="0"/>
      <w:divBdr>
        <w:top w:val="none" w:sz="0" w:space="0" w:color="auto"/>
        <w:left w:val="none" w:sz="0" w:space="0" w:color="auto"/>
        <w:bottom w:val="none" w:sz="0" w:space="0" w:color="auto"/>
        <w:right w:val="none" w:sz="0" w:space="0" w:color="auto"/>
      </w:divBdr>
      <w:divsChild>
        <w:div w:id="574435701">
          <w:marLeft w:val="0"/>
          <w:marRight w:val="0"/>
          <w:marTop w:val="0"/>
          <w:marBottom w:val="0"/>
          <w:divBdr>
            <w:top w:val="none" w:sz="0" w:space="0" w:color="auto"/>
            <w:left w:val="none" w:sz="0" w:space="0" w:color="auto"/>
            <w:bottom w:val="none" w:sz="0" w:space="0" w:color="auto"/>
            <w:right w:val="none" w:sz="0" w:space="0" w:color="auto"/>
          </w:divBdr>
          <w:divsChild>
            <w:div w:id="1033073973">
              <w:marLeft w:val="0"/>
              <w:marRight w:val="0"/>
              <w:marTop w:val="0"/>
              <w:marBottom w:val="0"/>
              <w:divBdr>
                <w:top w:val="none" w:sz="0" w:space="0" w:color="auto"/>
                <w:left w:val="none" w:sz="0" w:space="0" w:color="auto"/>
                <w:bottom w:val="none" w:sz="0" w:space="0" w:color="auto"/>
                <w:right w:val="none" w:sz="0" w:space="0" w:color="auto"/>
              </w:divBdr>
              <w:divsChild>
                <w:div w:id="1246912143">
                  <w:marLeft w:val="0"/>
                  <w:marRight w:val="0"/>
                  <w:marTop w:val="0"/>
                  <w:marBottom w:val="0"/>
                  <w:divBdr>
                    <w:top w:val="none" w:sz="0" w:space="0" w:color="auto"/>
                    <w:left w:val="none" w:sz="0" w:space="0" w:color="auto"/>
                    <w:bottom w:val="none" w:sz="0" w:space="0" w:color="auto"/>
                    <w:right w:val="none" w:sz="0" w:space="0" w:color="auto"/>
                  </w:divBdr>
                  <w:divsChild>
                    <w:div w:id="629358949">
                      <w:marLeft w:val="0"/>
                      <w:marRight w:val="0"/>
                      <w:marTop w:val="0"/>
                      <w:marBottom w:val="0"/>
                      <w:divBdr>
                        <w:top w:val="none" w:sz="0" w:space="0" w:color="auto"/>
                        <w:left w:val="none" w:sz="0" w:space="0" w:color="auto"/>
                        <w:bottom w:val="none" w:sz="0" w:space="0" w:color="auto"/>
                        <w:right w:val="none" w:sz="0" w:space="0" w:color="auto"/>
                      </w:divBdr>
                      <w:divsChild>
                        <w:div w:id="843401015">
                          <w:marLeft w:val="0"/>
                          <w:marRight w:val="0"/>
                          <w:marTop w:val="0"/>
                          <w:marBottom w:val="0"/>
                          <w:divBdr>
                            <w:top w:val="none" w:sz="0" w:space="0" w:color="auto"/>
                            <w:left w:val="none" w:sz="0" w:space="0" w:color="auto"/>
                            <w:bottom w:val="none" w:sz="0" w:space="0" w:color="auto"/>
                            <w:right w:val="none" w:sz="0" w:space="0" w:color="auto"/>
                          </w:divBdr>
                          <w:divsChild>
                            <w:div w:id="877159232">
                              <w:marLeft w:val="0"/>
                              <w:marRight w:val="0"/>
                              <w:marTop w:val="0"/>
                              <w:marBottom w:val="450"/>
                              <w:divBdr>
                                <w:top w:val="none" w:sz="0" w:space="0" w:color="auto"/>
                                <w:left w:val="none" w:sz="0" w:space="0" w:color="auto"/>
                                <w:bottom w:val="none" w:sz="0" w:space="0" w:color="auto"/>
                                <w:right w:val="none" w:sz="0" w:space="0" w:color="auto"/>
                              </w:divBdr>
                              <w:divsChild>
                                <w:div w:id="1013800858">
                                  <w:marLeft w:val="0"/>
                                  <w:marRight w:val="0"/>
                                  <w:marTop w:val="0"/>
                                  <w:marBottom w:val="0"/>
                                  <w:divBdr>
                                    <w:top w:val="none" w:sz="0" w:space="0" w:color="auto"/>
                                    <w:left w:val="none" w:sz="0" w:space="0" w:color="auto"/>
                                    <w:bottom w:val="none" w:sz="0" w:space="0" w:color="auto"/>
                                    <w:right w:val="none" w:sz="0" w:space="0" w:color="auto"/>
                                  </w:divBdr>
                                  <w:divsChild>
                                    <w:div w:id="2051492717">
                                      <w:marLeft w:val="0"/>
                                      <w:marRight w:val="0"/>
                                      <w:marTop w:val="0"/>
                                      <w:marBottom w:val="0"/>
                                      <w:divBdr>
                                        <w:top w:val="none" w:sz="0" w:space="0" w:color="auto"/>
                                        <w:left w:val="none" w:sz="0" w:space="0" w:color="auto"/>
                                        <w:bottom w:val="none" w:sz="0" w:space="0" w:color="auto"/>
                                        <w:right w:val="none" w:sz="0" w:space="0" w:color="auto"/>
                                      </w:divBdr>
                                      <w:divsChild>
                                        <w:div w:id="782458142">
                                          <w:marLeft w:val="0"/>
                                          <w:marRight w:val="0"/>
                                          <w:marTop w:val="0"/>
                                          <w:marBottom w:val="0"/>
                                          <w:divBdr>
                                            <w:top w:val="none" w:sz="0" w:space="0" w:color="auto"/>
                                            <w:left w:val="none" w:sz="0" w:space="0" w:color="auto"/>
                                            <w:bottom w:val="none" w:sz="0" w:space="0" w:color="auto"/>
                                            <w:right w:val="none" w:sz="0" w:space="0" w:color="auto"/>
                                          </w:divBdr>
                                          <w:divsChild>
                                            <w:div w:id="9481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dat.co.uk" TargetMode="External"/><Relationship Id="rId1" Type="http://schemas.openxmlformats.org/officeDocument/2006/relationships/hyperlink" Target="http://www.cda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A415D-5B88-4268-8DA7-3255F247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Amanda Donelan</cp:lastModifiedBy>
  <cp:revision>2</cp:revision>
  <dcterms:created xsi:type="dcterms:W3CDTF">2024-09-24T13:47:00Z</dcterms:created>
  <dcterms:modified xsi:type="dcterms:W3CDTF">2024-09-24T13:47:00Z</dcterms:modified>
</cp:coreProperties>
</file>